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5D1B17" w:rsidP="005D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523611">
        <w:rPr>
          <w:b/>
          <w:sz w:val="28"/>
          <w:szCs w:val="28"/>
        </w:rPr>
        <w:t xml:space="preserve"> 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611">
        <w:rPr>
          <w:b/>
          <w:sz w:val="28"/>
          <w:szCs w:val="28"/>
        </w:rPr>
        <w:t xml:space="preserve">                           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5D1B17">
        <w:rPr>
          <w:sz w:val="28"/>
          <w:szCs w:val="28"/>
        </w:rPr>
        <w:t xml:space="preserve">23 декабря </w:t>
      </w:r>
      <w:r w:rsidR="00523611">
        <w:rPr>
          <w:sz w:val="28"/>
          <w:szCs w:val="28"/>
        </w:rPr>
        <w:t xml:space="preserve">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4487C">
        <w:rPr>
          <w:sz w:val="28"/>
          <w:szCs w:val="28"/>
        </w:rPr>
        <w:t>4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5D1B17">
        <w:rPr>
          <w:sz w:val="28"/>
          <w:szCs w:val="28"/>
        </w:rPr>
        <w:t>69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2F082A" w:rsidRPr="00C37C41" w:rsidRDefault="002F082A" w:rsidP="00C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26.06.2024 г.</w:t>
      </w:r>
      <w:r w:rsidR="0012365D">
        <w:rPr>
          <w:b/>
          <w:sz w:val="28"/>
          <w:szCs w:val="28"/>
        </w:rPr>
        <w:t xml:space="preserve"> № 29</w:t>
      </w:r>
      <w:r>
        <w:rPr>
          <w:b/>
          <w:sz w:val="28"/>
          <w:szCs w:val="28"/>
        </w:rPr>
        <w:t>, от 23.07.2024 г. № 44)</w:t>
      </w:r>
    </w:p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C37C41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</w:t>
            </w:r>
            <w:r w:rsidR="005D1B17">
              <w:rPr>
                <w:sz w:val="24"/>
                <w:szCs w:val="24"/>
              </w:rPr>
              <w:t>427,9</w:t>
            </w:r>
            <w:r w:rsidR="00C37C41">
              <w:rPr>
                <w:sz w:val="24"/>
                <w:szCs w:val="24"/>
              </w:rPr>
              <w:t xml:space="preserve">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5D1B17">
              <w:rPr>
                <w:bCs/>
                <w:sz w:val="24"/>
                <w:szCs w:val="24"/>
              </w:rPr>
              <w:t>267</w:t>
            </w:r>
            <w:r w:rsidR="001F6875">
              <w:rPr>
                <w:bCs/>
                <w:sz w:val="24"/>
                <w:szCs w:val="24"/>
              </w:rPr>
              <w:t>,</w:t>
            </w:r>
            <w:r w:rsidR="005D1B17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5D1B17">
              <w:rPr>
                <w:bCs/>
                <w:sz w:val="24"/>
                <w:szCs w:val="24"/>
              </w:rPr>
              <w:t>8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5D1B17">
              <w:rPr>
                <w:bCs/>
                <w:sz w:val="24"/>
                <w:szCs w:val="24"/>
              </w:rPr>
              <w:t>8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5D1B17">
        <w:rPr>
          <w:bCs/>
          <w:sz w:val="24"/>
          <w:szCs w:val="24"/>
        </w:rPr>
        <w:t>427</w:t>
      </w:r>
      <w:r w:rsidR="00523611">
        <w:rPr>
          <w:bCs/>
          <w:sz w:val="24"/>
          <w:szCs w:val="24"/>
        </w:rPr>
        <w:t>,</w:t>
      </w:r>
      <w:r w:rsidR="005D1B17">
        <w:rPr>
          <w:bCs/>
          <w:sz w:val="24"/>
          <w:szCs w:val="24"/>
        </w:rPr>
        <w:t xml:space="preserve">9 </w:t>
      </w:r>
      <w:r w:rsidRPr="00DA1EA5">
        <w:rPr>
          <w:sz w:val="24"/>
          <w:szCs w:val="24"/>
        </w:rPr>
        <w:t>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523611" w:rsidRDefault="00523611" w:rsidP="00C0697A">
      <w:pPr>
        <w:rPr>
          <w:sz w:val="24"/>
          <w:szCs w:val="24"/>
        </w:rPr>
      </w:pPr>
    </w:p>
    <w:p w:rsidR="005D1B17" w:rsidRDefault="005D1B17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134"/>
        <w:gridCol w:w="992"/>
        <w:gridCol w:w="850"/>
        <w:gridCol w:w="851"/>
        <w:gridCol w:w="850"/>
      </w:tblGrid>
      <w:tr w:rsidR="008B3E09" w:rsidRPr="00BD508D" w:rsidTr="00F429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3F654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3F654B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BD508D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B17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427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B17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B17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B17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3F65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B17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427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B17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B17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B17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</w:tr>
    </w:tbl>
    <w:p w:rsidR="00347744" w:rsidRDefault="00347744"/>
    <w:sectPr w:rsidR="00347744" w:rsidSect="00190551">
      <w:footerReference w:type="default" r:id="rId10"/>
      <w:pgSz w:w="11909" w:h="16834"/>
      <w:pgMar w:top="142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5D1B17">
          <w:rPr>
            <w:noProof/>
          </w:rPr>
          <w:t>1</w:t>
        </w:r>
        <w:r>
          <w:fldChar w:fldCharType="end"/>
        </w:r>
      </w:p>
    </w:sdtContent>
  </w:sdt>
  <w:p w:rsidR="00195B44" w:rsidRDefault="005D1B17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2365D"/>
    <w:rsid w:val="001439B3"/>
    <w:rsid w:val="0014641C"/>
    <w:rsid w:val="00185751"/>
    <w:rsid w:val="00190551"/>
    <w:rsid w:val="001A050A"/>
    <w:rsid w:val="001A164D"/>
    <w:rsid w:val="001C7783"/>
    <w:rsid w:val="001F6875"/>
    <w:rsid w:val="00220FE4"/>
    <w:rsid w:val="002847BB"/>
    <w:rsid w:val="00285ED7"/>
    <w:rsid w:val="0029356F"/>
    <w:rsid w:val="002F082A"/>
    <w:rsid w:val="0030101C"/>
    <w:rsid w:val="00347744"/>
    <w:rsid w:val="0034777F"/>
    <w:rsid w:val="003A1E21"/>
    <w:rsid w:val="003E79DB"/>
    <w:rsid w:val="003F654B"/>
    <w:rsid w:val="003F7BF3"/>
    <w:rsid w:val="004308C6"/>
    <w:rsid w:val="004454B9"/>
    <w:rsid w:val="004A6BDC"/>
    <w:rsid w:val="004C566A"/>
    <w:rsid w:val="004C7166"/>
    <w:rsid w:val="004D69A1"/>
    <w:rsid w:val="00517BD2"/>
    <w:rsid w:val="00523611"/>
    <w:rsid w:val="005312A2"/>
    <w:rsid w:val="005536D5"/>
    <w:rsid w:val="00567DF6"/>
    <w:rsid w:val="00586C91"/>
    <w:rsid w:val="005C2716"/>
    <w:rsid w:val="005D1B17"/>
    <w:rsid w:val="005F56E9"/>
    <w:rsid w:val="00604B8E"/>
    <w:rsid w:val="00607FA2"/>
    <w:rsid w:val="00615CC0"/>
    <w:rsid w:val="00617EEB"/>
    <w:rsid w:val="00642615"/>
    <w:rsid w:val="0066616B"/>
    <w:rsid w:val="00671A9E"/>
    <w:rsid w:val="00694A5D"/>
    <w:rsid w:val="006B1665"/>
    <w:rsid w:val="00730A74"/>
    <w:rsid w:val="007854D9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4438D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942F0"/>
    <w:rsid w:val="00EA1F68"/>
    <w:rsid w:val="00ED793B"/>
    <w:rsid w:val="00EF154B"/>
    <w:rsid w:val="00F0524B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2AD5-7081-4346-A89A-7214C072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88</cp:revision>
  <cp:lastPrinted>2024-12-24T05:43:00Z</cp:lastPrinted>
  <dcterms:created xsi:type="dcterms:W3CDTF">2017-07-28T05:33:00Z</dcterms:created>
  <dcterms:modified xsi:type="dcterms:W3CDTF">2024-12-24T05:43:00Z</dcterms:modified>
</cp:coreProperties>
</file>