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" cy="828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ТАЛОВСКОГО МУНИЦИПАЛЬНОГО ОБРАЗОВАНИЯ</w:t>
      </w:r>
    </w:p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КАЛИНИНСКОГО МУНИЦИПАЛЬНОГО РАЙОНА</w:t>
      </w:r>
    </w:p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55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51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октября  2025 года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41</w:t>
      </w:r>
    </w:p>
    <w:p w:rsidR="0095512E" w:rsidRPr="0095512E" w:rsidRDefault="0095512E" w:rsidP="00955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5512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Таловка</w:t>
      </w:r>
    </w:p>
    <w:p w:rsidR="00163D23" w:rsidRPr="00163D23" w:rsidRDefault="00163D23" w:rsidP="00163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передачи на рассмотрение иного должностного лица вопросов, связанных с исполнением решения, принимаемого по результатам проведения контрольных мероприятий в рамках муниципального контроля на автомобильном транспорте и в дорожном хозяйстве в границах населенных пунктов </w:t>
      </w:r>
    </w:p>
    <w:p w:rsidR="00163D23" w:rsidRPr="00163D23" w:rsidRDefault="00163D23" w:rsidP="00163D23">
      <w:pPr>
        <w:spacing w:after="0" w:line="240" w:lineRule="auto"/>
        <w:ind w:right="48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частью 2 статьи 94 Федерального закона от 31.07.2020 № 248-ФЗ «О государственном контроле (надзоре) и муниципальном контроле в Российской Федерации», Администрация  </w:t>
      </w:r>
      <w:r w:rsidR="009551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</w:t>
      </w:r>
    </w:p>
    <w:p w:rsidR="00163D23" w:rsidRPr="00163D23" w:rsidRDefault="00163D23" w:rsidP="0016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63D23" w:rsidRPr="00163D23" w:rsidRDefault="00163D23" w:rsidP="0016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передачи на рассмотрение иного должностного лица вопросов, связанных с исполнением решения, принимаемого по результатам проведения контрольных мероприятий</w:t>
      </w:r>
      <w:r w:rsidRPr="00163D23">
        <w:rPr>
          <w:rFonts w:ascii="Calibri" w:eastAsia="Calibri" w:hAnsi="Calibri" w:cs="Times New Roman"/>
        </w:rPr>
        <w:t xml:space="preserve"> </w:t>
      </w:r>
      <w:r w:rsidRPr="00163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муниципального контроля на автомобильном транспорте и в дорожном хозяйстве в границах населенных пунктов (приложение).</w:t>
      </w:r>
    </w:p>
    <w:p w:rsidR="00163D23" w:rsidRPr="00163D23" w:rsidRDefault="00163D23" w:rsidP="0016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вступает в силу после его </w:t>
      </w:r>
      <w:hyperlink r:id="rId9" w:anchor="/document/31627240/entry/0" w:history="1">
        <w:r w:rsidRPr="00163D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16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163D23" w:rsidRPr="00163D23" w:rsidRDefault="00163D23" w:rsidP="0016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12E" w:rsidRPr="0095512E" w:rsidRDefault="00163D23" w:rsidP="00955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512E" w:rsidRPr="00955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администрации</w:t>
      </w:r>
    </w:p>
    <w:p w:rsidR="0095512E" w:rsidRPr="0095512E" w:rsidRDefault="0095512E" w:rsidP="00955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Таловского  МО                                                               Т.С. Черноиванова</w:t>
      </w:r>
    </w:p>
    <w:p w:rsidR="00163D23" w:rsidRPr="00163D23" w:rsidRDefault="00163D23" w:rsidP="009551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163D23" w:rsidRPr="0095512E" w:rsidRDefault="00163D23" w:rsidP="00163D23">
      <w:pPr>
        <w:spacing w:after="0" w:line="240" w:lineRule="auto"/>
        <w:ind w:left="5529"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к постановлению</w:t>
      </w:r>
    </w:p>
    <w:p w:rsidR="00163D23" w:rsidRPr="0095512E" w:rsidRDefault="00163D23" w:rsidP="00163D23">
      <w:pPr>
        <w:spacing w:after="0" w:line="240" w:lineRule="auto"/>
        <w:ind w:left="5529"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Администрации </w:t>
      </w:r>
      <w:r w:rsidR="0095512E"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Таловского</w:t>
      </w:r>
      <w:r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муниципального    образования</w:t>
      </w:r>
    </w:p>
    <w:p w:rsidR="00163D23" w:rsidRPr="0095512E" w:rsidRDefault="00163D23" w:rsidP="00163D23">
      <w:pPr>
        <w:spacing w:after="0" w:line="240" w:lineRule="auto"/>
        <w:ind w:left="5529"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Калининского муниципального района  от  </w:t>
      </w:r>
      <w:r w:rsidR="0095512E"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09</w:t>
      </w:r>
      <w:r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95512E"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</w:t>
      </w:r>
      <w:r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.2025 г. № </w:t>
      </w:r>
      <w:r w:rsidR="0095512E" w:rsidRPr="009551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41</w:t>
      </w:r>
    </w:p>
    <w:p w:rsidR="00163D23" w:rsidRPr="00163D23" w:rsidRDefault="00163D23" w:rsidP="00163D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0" w:line="240" w:lineRule="auto"/>
        <w:ind w:left="5529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4" w:line="252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передачи на рассмотрение иного должностного лица вопросов, связанных с исполнением решения, принимаемого по результатам проведения контрольных мероприятий</w:t>
      </w:r>
    </w:p>
    <w:p w:rsidR="00163D23" w:rsidRPr="00163D23" w:rsidRDefault="00163D23" w:rsidP="00163D23">
      <w:pPr>
        <w:spacing w:after="76" w:line="259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передачи на рассмотрение иного должностного лица вопросов, связанных с исполнением решения, принимаемого по результатам проведения контрольных мероприятий в рамках муниципального контроля на автомобильном транспорте и в дорожном хозяйстве в границах населенных пунктов (далее – «Порядок»), утвержден в целях обеспечения реализации положений, содержащихся в ч. 2 ст. 94 Федерального закона от 31.07.2020 № 248-ФЗ «О государственном контроле (надзоре) и муниципальном контроле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Федерации» (далее – «Федеральный закон № 248-ФЗ») на уровне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 (далее – «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Таловское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образование»).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передачей на рассмотрение иного должностного лица вопросов, связанных с исполнением решения, принимаемого по результатам проведения контрольных мероприятий в целях реализации настоящего Порядка понимается передача главе администрации муниципального образования ходатайств, заявлений, обращений подконтрольных лиц, прилагаемых к ним документов, принятых по результатам проведения контрольных мероприятий решений и иных материалов, связанных с разрешением вопросов, указанных в ч. 1 ст. 94 Федерального закона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 (далее – «Документы»), в случае отсутствия должностного лица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района, лица, уполномоченного на осуществление муниципального контроля на автомобильном транспорте и в дорожном хозяйстве в границах населенных пунктов, принявшего решение по результатам проведения контрольных мероприятий (далее – «Уполномоченное должностное лицо»).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действует при осуществлении администрацией 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контроля на автомобильном транспорте и в дорожном хозяйстве в границах населенных пунктов.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Обязанность по разрешению вопросов, связанных с исполнением решения, принимаемого по результатам проведения контрольных мероприятий, в случае отсутствия уполномоченного должностного лица, возлагается настоящим Порядком на главу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(далее – «Глава администрации муниципального образования»).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исполнения главой администрации муниципального образования обязанности, указанной в п. 4 Порядка, ему передаются документы, перечисленные в п. 2 Порядка, с составлением акта приема-передачи, форма которого установлена Приложением № 1 к настоящему Порядку (далее – «Акт приема-передачи»).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документов осуществляется уполномоченным должностным лицом либо главой администрации муниципального образования в одностороннем порядке путем их изъятия в случаях, предусмотренных настоящим Порядком.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предоставления уполномоченному должностному лицу ежегодного оплачиваемого отпуска, дополнительного оплачиваемого отпуска, отпуска без сохранения заработной платы, отпуска по уходу за ребенком либо увольнения должностного лица, передача документов осуществляется им не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1 рабочий день до начала отпуска либо увольнения (последнего дня работы) с составлением и подписанием ими главой администрации муниципального образования акта приема-передачи.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наступления временной нетрудоспособности уполномоченного должностного лица, обстоятельств, свидетельствующих о невозможности исполнения им обязанности, указанной в п. 7 Порядка по иным причинам, равно как неисполнения им данной обязанности в установленные Порядком сроки, передача документов осуществляется главой администрации муниципального образования в одностороннем порядке в течение суток с момента наступления временной нетрудоспособности данного лица, обстоятельств, свидетельствующих о невозможности исполнения им обязанности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в п. 7 Порядка по иным причинам, либо в день, следующий за последним днем исполнения должностным лицом обязанности, указанной в п. 7 Порядка, путем изъятия документов с составлением и подписанием акта изъятия документов, согласно приложению № 2 к настоящему Порядку (далее – «Акт изъятия»), в который вносится запись с информацией о наступлении одного из вышеуказанных обстоятельств, исключающих возможность составления и подписания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приема-передачи уполномоченным должностным лицом с указанием даты наступления таких обстоятельств.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Административная процедура передачи на рассмотрение главы администрации муниципального образования вопросов, связанных с исполнением решения, принимаемого по результатам проведения контрольных мероприятий, считается оконченной с момента подписания главой администрации муниципального образования и уполномоченным должностным лицом акта приема-передачи, либо подписания главой администрации муниципального образования акта изъятия, которые подлежат хранению в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неотъемлемо от переданных документов и в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установленном для их хранения.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передачи на рассмотрение главы администрации муниципального образования вопросов, связанных с исполнением решения, принимаемого по результатам проведения контрольных мероприятий,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указанные вопросы, перечисленные в ч. 1 ст. 94 Федерального закона № 248-ФЗ, подлежат разрешению исключительно главой администрации муниципального образования. Обратная передача документов уполномоченному должностному лицу, равно как и их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иному должностному лицу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района, не допускается в целях соблюдения сроков, установленных ч. 2 ст. 94 Федерального закона № 248-ФЗ.</w:t>
      </w:r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окончания предоставленного уполномоченному должностному лицу отпуска, назначения на должность иного уполномоченного должностного лица, а также в случае восстановления трудоспособности данного лица, ему безотлагательно возвращаются переданные главе администрации муниципального образования документы с приложением решений, принятых главой администрации муниципального образования, по вопросам, перечисленным в ч. 1 ст. 94 Федерального закона № 248-ФЗ, для хранения.</w:t>
      </w:r>
      <w:proofErr w:type="gramEnd"/>
    </w:p>
    <w:p w:rsidR="00163D23" w:rsidRPr="00163D23" w:rsidRDefault="00163D23" w:rsidP="00163D2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 переданных главе администрации муниципального образования документов обратно уполномоченному должностному лицу с приложением решений по вопросам, перечисленным в ч. 1 ст. 94 Федерального закона № 248-ФЗ, осуществляется главой администрации муниципального образования по акту приема-передачи либо акту изъятия документов вместе с которым документы передавались главе администрации муниципального образования, при этом в акте приема-передачи либо акте изъятия указываются дополнительные документы, полученные главой администрации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при разрешении вопросов, перечисленных в ч. 1 ст. 94 Федерального закона № 248ФЗ, и решения главы администрации муниципального образования по данным вопросам.</w:t>
      </w:r>
    </w:p>
    <w:p w:rsidR="00163D23" w:rsidRPr="00163D23" w:rsidRDefault="00163D23" w:rsidP="00163D23">
      <w:pPr>
        <w:numPr>
          <w:ilvl w:val="0"/>
          <w:numId w:val="1"/>
        </w:numPr>
        <w:spacing w:after="1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 переданных главе администрации муниципального образования документов обратно уполномоченному должностному лицу считается оконченным с момента подписания главой администрации муниципального образования и уполномоченным должностным лицом акта приема-передачи либо акта изъятия в определенных для данных целей графах указанных актов в случае, если они соответствуют требованиям, установленным п. 12 Порядка.</w:t>
      </w:r>
    </w:p>
    <w:p w:rsidR="00163D23" w:rsidRPr="00163D23" w:rsidRDefault="00163D23" w:rsidP="00163D2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63D23" w:rsidRPr="0095512E" w:rsidRDefault="00163D23" w:rsidP="0095512E">
      <w:pPr>
        <w:spacing w:after="0" w:line="240" w:lineRule="exact"/>
        <w:ind w:left="4536" w:right="-14" w:hanging="1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1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163D23" w:rsidRPr="0095512E" w:rsidRDefault="00163D23" w:rsidP="0095512E">
      <w:pPr>
        <w:spacing w:after="0" w:line="240" w:lineRule="exact"/>
        <w:ind w:left="4536" w:right="-14" w:hanging="1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1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Порядку передачи на рассмотрение</w:t>
      </w:r>
    </w:p>
    <w:p w:rsidR="00163D23" w:rsidRPr="0095512E" w:rsidRDefault="00163D23" w:rsidP="0095512E">
      <w:pPr>
        <w:spacing w:after="0" w:line="240" w:lineRule="exact"/>
        <w:ind w:left="4536" w:hanging="1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1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иного должностного лица вопросов, связанных с исполнением решения, принимаемого по результатам проведения контрольных мероприятий в рамках муниципального контроля на автомобильном транспорте и в дорожном хозяйстве в границах населенных пунктов </w:t>
      </w:r>
    </w:p>
    <w:p w:rsidR="00163D23" w:rsidRPr="00163D23" w:rsidRDefault="00163D23" w:rsidP="00163D23">
      <w:pPr>
        <w:spacing w:after="85" w:line="259" w:lineRule="auto"/>
        <w:ind w:left="453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63D23" w:rsidRPr="00163D23" w:rsidRDefault="00163D23" w:rsidP="00163D23">
      <w:pPr>
        <w:keepNext/>
        <w:keepLines/>
        <w:spacing w:after="85" w:line="259" w:lineRule="auto"/>
        <w:ind w:left="57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</w:t>
      </w:r>
    </w:p>
    <w:p w:rsidR="00163D23" w:rsidRPr="00163D23" w:rsidRDefault="00163D23" w:rsidP="00163D23">
      <w:pPr>
        <w:spacing w:after="4" w:line="252" w:lineRule="auto"/>
        <w:ind w:left="57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 передачи документов, связанных с исполнением решения, принимаемого по результатам проведения контрольных мероприятий</w:t>
      </w:r>
    </w:p>
    <w:p w:rsidR="00163D23" w:rsidRPr="00163D23" w:rsidRDefault="00163D23" w:rsidP="00163D23">
      <w:pPr>
        <w:spacing w:after="70" w:line="259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93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«____»__________20____г.</w:t>
      </w:r>
    </w:p>
    <w:p w:rsidR="00163D23" w:rsidRPr="00163D23" w:rsidRDefault="00163D23" w:rsidP="00163D23">
      <w:pPr>
        <w:spacing w:after="134" w:line="259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Мной,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(ФИО и должность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/>
          <w:lang w:eastAsia="ru-RU"/>
        </w:rPr>
        <w:t>уполномоченного должностного лица)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(причина передачи документов по п. 7 Порядка)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передается исчерпывающий перечень документов, связанных с исполнением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(реквизиты решения, принятого по результатам проведения контрольных мероприятий и подлежащего исполнению)</w:t>
      </w:r>
      <w:r w:rsidRPr="00163D23">
        <w:rPr>
          <w:rFonts w:ascii="Calibri" w:eastAsia="Calibri" w:hAnsi="Calibri" w:cs="Times New Roman"/>
        </w:rPr>
        <w:t xml:space="preserve">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принятого по результатам проведения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(вид контрольного мероприятия)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муниципального контроля на автомобильном транспорте и в дорожном хозяйстве в границах населенных пунктов  в отношении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(данные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 о подконтрольном лице в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отношении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 которого принято решение)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,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исполнения требований федерального законодательства, указанных в ч. 2 ст. 94 Федерального закона от 31.07.2020 № 248-ФЗ «О государственном контроле (надзоре) и муниципальном контроле в Российской Федерации», а также п. 7 Порядка передачи на рассмотрение иного должностного лица вопросов, связанных с исполнением решения, принимаемого по результатам проведения контрольных мероприятий, утвержденного Постановлением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Калининского муниципального района от _______ № ____ ввиду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(указываются причины изъятия документов, перечисленные в п. 8 Порядка)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изъяты следующие документы, связанные с исполнением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(реквизиты решения, принятого по результатам проведения контрольных мероприятий и подлежащего исполнению)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принятого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(ФИО и должность уполномоченного должностного лица)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проведения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(вид контрольного мероприятия)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Hlk208937415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муниципального контроля на автомобильном транспорте и в дорожном хозяйстве в границах населенных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  в отношении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(данные о подконтрольном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лице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 в отношении которого принято решение)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TableGrid"/>
        <w:tblW w:w="9375" w:type="dxa"/>
        <w:tblInd w:w="196" w:type="dxa"/>
        <w:tblCellMar>
          <w:top w:w="38" w:type="dxa"/>
        </w:tblCellMar>
        <w:tblLook w:val="0000" w:firstRow="0" w:lastRow="0" w:firstColumn="0" w:lastColumn="0" w:noHBand="0" w:noVBand="0"/>
      </w:tblPr>
      <w:tblGrid>
        <w:gridCol w:w="1361"/>
        <w:gridCol w:w="5813"/>
        <w:gridCol w:w="2201"/>
      </w:tblGrid>
      <w:tr w:rsidR="00163D23" w:rsidRPr="00163D23" w:rsidTr="00855D3C">
        <w:trPr>
          <w:trHeight w:val="1068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документа с указанием его основных реквизитов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ind w:left="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</w:t>
            </w:r>
          </w:p>
          <w:p w:rsidR="00163D23" w:rsidRPr="00163D23" w:rsidRDefault="00163D23" w:rsidP="00163D23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>листов</w:t>
            </w:r>
          </w:p>
        </w:tc>
      </w:tr>
      <w:tr w:rsidR="00163D23" w:rsidRPr="00163D23" w:rsidTr="00855D3C">
        <w:trPr>
          <w:trHeight w:val="357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ind w:left="68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ind w:left="68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63D23" w:rsidRPr="00163D23" w:rsidRDefault="00163D23" w:rsidP="00163D23">
      <w:pPr>
        <w:spacing w:after="55" w:line="259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4" w:line="252" w:lineRule="auto"/>
        <w:ind w:left="57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bookmarkEnd w:id="1"/>
    <w:p w:rsidR="00163D23" w:rsidRPr="00163D23" w:rsidRDefault="00163D23" w:rsidP="00163D23">
      <w:pPr>
        <w:spacing w:after="4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передал:</w:t>
      </w:r>
    </w:p>
    <w:p w:rsidR="00163D23" w:rsidRPr="00163D23" w:rsidRDefault="00163D23" w:rsidP="00163D23">
      <w:pPr>
        <w:spacing w:after="119" w:line="25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(ФИО, должность и подпись уполномоченного должностного лица)</w:t>
      </w:r>
    </w:p>
    <w:p w:rsidR="00163D23" w:rsidRPr="00163D23" w:rsidRDefault="00163D23" w:rsidP="00163D23">
      <w:pPr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4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принял:</w:t>
      </w:r>
    </w:p>
    <w:p w:rsidR="00163D23" w:rsidRPr="00163D23" w:rsidRDefault="00163D23" w:rsidP="00163D2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163D23" w:rsidRPr="00163D23" w:rsidRDefault="00163D23" w:rsidP="00163D2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 и подпись главы муниципального образования)</w:t>
      </w:r>
    </w:p>
    <w:p w:rsidR="00163D23" w:rsidRPr="00163D23" w:rsidRDefault="00163D23" w:rsidP="00163D23">
      <w:pPr>
        <w:spacing w:after="70" w:line="259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4" w:line="252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Мной, главой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 главы муниципального образования)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связи с разрешением вопросов, указанных ч. 1 ст. 94 Федерального закона от 31.07.2020 № 248-ФЗ «О государственном контроле (надзоре) и муниципальном контроле в Российской Федерации», а также в связи с наступлением обстоятельств, указанных в п. 11 Порядка передачи на рассмотрение иного должностного лица вопросов, связанных с исполнением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решения, принимаемого по результатам проведения контрольных мероприятий, утвержденного Постановлением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№ _____,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перечисленные в настоящем акте, возвращаются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(ФИО и должность уполномоченного должностного лица)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документов, указанных в п. 12 указанного Порядка:</w:t>
      </w:r>
    </w:p>
    <w:p w:rsidR="00163D23" w:rsidRPr="00163D23" w:rsidRDefault="00163D23" w:rsidP="00163D23">
      <w:pPr>
        <w:spacing w:after="55" w:line="259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375" w:type="dxa"/>
        <w:tblInd w:w="0" w:type="dxa"/>
        <w:tblCellMar>
          <w:top w:w="38" w:type="dxa"/>
        </w:tblCellMar>
        <w:tblLook w:val="0000" w:firstRow="0" w:lastRow="0" w:firstColumn="0" w:lastColumn="0" w:noHBand="0" w:noVBand="0"/>
      </w:tblPr>
      <w:tblGrid>
        <w:gridCol w:w="1361"/>
        <w:gridCol w:w="5813"/>
        <w:gridCol w:w="2201"/>
      </w:tblGrid>
      <w:tr w:rsidR="00163D23" w:rsidRPr="00163D23" w:rsidTr="00855D3C">
        <w:trPr>
          <w:trHeight w:val="1068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firstLineChars="100" w:firstLine="28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документа с указанием его основных реквизитов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firstLineChars="150" w:firstLine="4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</w:t>
            </w:r>
          </w:p>
          <w:p w:rsidR="00163D23" w:rsidRPr="00163D23" w:rsidRDefault="00163D23" w:rsidP="00163D23">
            <w:pPr>
              <w:spacing w:after="55" w:line="259" w:lineRule="auto"/>
              <w:ind w:left="567" w:firstLineChars="50" w:firstLine="1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листов</w:t>
            </w: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63D23" w:rsidRPr="00163D23" w:rsidRDefault="00163D23" w:rsidP="00163D23">
      <w:pPr>
        <w:spacing w:after="55" w:line="259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55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передал:</w:t>
      </w:r>
    </w:p>
    <w:p w:rsidR="00163D23" w:rsidRPr="00163D23" w:rsidRDefault="00163D23" w:rsidP="00163D2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P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163D23" w:rsidRPr="00163D23" w:rsidRDefault="00163D23" w:rsidP="00163D23">
      <w:pPr>
        <w:spacing w:after="4" w:line="252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 и подпись главы муниципального образования)</w:t>
      </w:r>
    </w:p>
    <w:p w:rsidR="00163D23" w:rsidRPr="00163D23" w:rsidRDefault="00163D23" w:rsidP="00163D23">
      <w:pPr>
        <w:spacing w:after="4" w:line="252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4" w:line="252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принял:</w:t>
      </w:r>
    </w:p>
    <w:p w:rsidR="00163D23" w:rsidRPr="00163D23" w:rsidRDefault="00163D23" w:rsidP="00163D23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(ФИО, должность и подпись уполномоченного должностного лица)</w:t>
      </w:r>
      <w:r w:rsidRPr="00163D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163D23" w:rsidRPr="00163D23" w:rsidRDefault="00163D23" w:rsidP="00163D23">
      <w:pPr>
        <w:keepNext/>
        <w:keepLines/>
        <w:spacing w:after="3" w:line="259" w:lineRule="auto"/>
        <w:ind w:left="57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АКТ</w:t>
      </w:r>
    </w:p>
    <w:p w:rsidR="00163D23" w:rsidRPr="00163D23" w:rsidRDefault="00163D23" w:rsidP="00163D23">
      <w:pPr>
        <w:spacing w:after="4" w:line="252" w:lineRule="auto"/>
        <w:ind w:left="57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изъятия документов, связанных с исполнением решения, принимаемого по результатам проведения контрольных мероприятий</w:t>
      </w:r>
    </w:p>
    <w:p w:rsidR="00163D23" w:rsidRPr="00163D23" w:rsidRDefault="00163D23" w:rsidP="00163D23">
      <w:pPr>
        <w:spacing w:after="70" w:line="259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93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«____»__________20____г.</w:t>
      </w:r>
    </w:p>
    <w:p w:rsidR="00163D23" w:rsidRPr="00163D23" w:rsidRDefault="00163D23" w:rsidP="00163D23">
      <w:pPr>
        <w:spacing w:after="85" w:line="259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63D23" w:rsidRPr="00163D23" w:rsidRDefault="00163D23" w:rsidP="00163D23">
      <w:pPr>
        <w:spacing w:after="4" w:line="252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Мной, главой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 главы муниципального образования)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связи с необходимостью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требований федерального законодательства, указанных в ч. 2 ст. 94 Федерального закона от 31.07.2020 № 248-ФЗ «О государственном контроле (надзоре) и муниципальном контроле в Российской Федерации», а также п.8 Порядка передачи на рассмотрение иного должностного лица вопросов, связанных с исполнением решения, принимаемого по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результатам проведения контрольных мероприятий, утвержденного Постановлением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от _______ № ____, ввиду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(указываются причины изъятия документов, перечисленные в п. 8 Порядка)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изъяты следующие документы, связанные с исполнением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(реквизиты решения, принятого по результатам проведения контрольных мероприятий и подлежащего исполнению)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принятого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 и должность уполномоченного должностного лица)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проведения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(вид контрольного мероприятия)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муниципального контроля на автомобильном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транспорте и в дорожном хозяйстве в границах населенных пунктов  в отношении </w:t>
      </w: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(данные о подконтрольном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лице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 xml:space="preserve"> в отношении которого принято решение)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: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55" w:line="259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375" w:type="dxa"/>
        <w:tblInd w:w="0" w:type="dxa"/>
        <w:tblCellMar>
          <w:top w:w="38" w:type="dxa"/>
        </w:tblCellMar>
        <w:tblLook w:val="0000" w:firstRow="0" w:lastRow="0" w:firstColumn="0" w:lastColumn="0" w:noHBand="0" w:noVBand="0"/>
      </w:tblPr>
      <w:tblGrid>
        <w:gridCol w:w="1361"/>
        <w:gridCol w:w="5813"/>
        <w:gridCol w:w="2201"/>
      </w:tblGrid>
      <w:tr w:rsidR="00163D23" w:rsidRPr="00163D23" w:rsidTr="00855D3C">
        <w:trPr>
          <w:trHeight w:val="1068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firstLineChars="100" w:firstLine="28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Chars="127" w:left="1539" w:hangingChars="450" w:hanging="126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документа с указанием его основных реквизитов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firstLineChars="150" w:firstLine="4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</w:t>
            </w:r>
          </w:p>
          <w:p w:rsidR="00163D23" w:rsidRPr="00163D23" w:rsidRDefault="00163D23" w:rsidP="00163D23">
            <w:pPr>
              <w:spacing w:after="55" w:line="259" w:lineRule="auto"/>
              <w:ind w:left="709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листов</w:t>
            </w: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firstLineChars="200" w:firstLine="5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firstLineChars="200" w:firstLine="5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firstLineChars="200" w:firstLine="5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after="55" w:line="259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63D23" w:rsidRPr="00163D23" w:rsidRDefault="00163D23" w:rsidP="00163D23">
      <w:pPr>
        <w:spacing w:after="55" w:line="259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4" w:line="252" w:lineRule="auto"/>
        <w:ind w:right="55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512E" w:rsidRP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163D23" w:rsidRPr="00163D23" w:rsidRDefault="00163D23" w:rsidP="00163D23">
      <w:pPr>
        <w:spacing w:after="119" w:line="259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</w:t>
      </w:r>
      <w:r w:rsidRPr="00163D23">
        <w:rPr>
          <w:rFonts w:ascii="Times New Roman" w:eastAsia="Times New Roman" w:hAnsi="Times New Roman" w:cs="Times New Roman"/>
          <w:color w:val="000000"/>
          <w:szCs w:val="28"/>
          <w:u w:val="single" w:color="000000"/>
          <w:lang w:eastAsia="ru-RU"/>
        </w:rPr>
        <w:t>ФИО и по</w:t>
      </w:r>
      <w:r w:rsidRPr="00163D2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</w:t>
      </w:r>
      <w:r w:rsidRPr="00163D23">
        <w:rPr>
          <w:rFonts w:ascii="Times New Roman" w:eastAsia="Times New Roman" w:hAnsi="Times New Roman" w:cs="Times New Roman"/>
          <w:color w:val="000000"/>
          <w:szCs w:val="28"/>
          <w:u w:val="single" w:color="000000"/>
          <w:lang w:eastAsia="ru-RU"/>
        </w:rPr>
        <w:t>пись главы м</w:t>
      </w:r>
      <w:r w:rsidRPr="00163D2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</w:t>
      </w:r>
      <w:r w:rsidRPr="00163D23">
        <w:rPr>
          <w:rFonts w:ascii="Times New Roman" w:eastAsia="Times New Roman" w:hAnsi="Times New Roman" w:cs="Times New Roman"/>
          <w:color w:val="000000"/>
          <w:szCs w:val="28"/>
          <w:u w:val="single" w:color="000000"/>
          <w:lang w:eastAsia="ru-RU"/>
        </w:rPr>
        <w:t>ниципального об</w:t>
      </w:r>
      <w:r w:rsidRPr="00163D23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</w:t>
      </w:r>
      <w:r w:rsidRPr="00163D23">
        <w:rPr>
          <w:rFonts w:ascii="Times New Roman" w:eastAsia="Times New Roman" w:hAnsi="Times New Roman" w:cs="Times New Roman"/>
          <w:color w:val="000000"/>
          <w:szCs w:val="28"/>
          <w:u w:val="single" w:color="000000"/>
          <w:lang w:eastAsia="ru-RU"/>
        </w:rPr>
        <w:t>азования</w:t>
      </w:r>
      <w:r w:rsidRPr="00163D23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)</w:t>
      </w:r>
    </w:p>
    <w:p w:rsidR="00163D23" w:rsidRPr="00163D23" w:rsidRDefault="00163D23" w:rsidP="00163D23">
      <w:pPr>
        <w:spacing w:after="85" w:line="259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D23" w:rsidRPr="00163D23" w:rsidRDefault="00163D23" w:rsidP="00163D23">
      <w:pPr>
        <w:spacing w:after="39" w:line="252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Мной, главой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</w:t>
      </w:r>
      <w:r w:rsidRPr="00163D23">
        <w:rPr>
          <w:rFonts w:ascii="Times New Roman" w:eastAsia="Times New Roman" w:hAnsi="Times New Roman" w:cs="Times New Roman"/>
          <w:color w:val="000000"/>
          <w:szCs w:val="28"/>
          <w:u w:val="single" w:color="000000"/>
          <w:lang w:eastAsia="ru-RU"/>
        </w:rPr>
        <w:t>(ФИО главы муниципального образования)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связи с разрешением вопросов, указанных ч. 1 ст. 94Федерального закона от 31.07.2020 № 248-ФЗ «О государственном контроле (надзоре) и муниципальном контроле в Российской Федерации», а также в связи с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наступлением обстоятельств, указанных в п. 11 Порядка передачи на рассмотрение иного должностного лица вопросов, связанных с исполнением решения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принимаемого по результатам проведения контрольных мероприятий, утвержденного Постановлением администрации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№ _____, </w:t>
      </w:r>
      <w:proofErr w:type="gramStart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proofErr w:type="gramEnd"/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перечисленные в настоящем акте, возвращаются </w:t>
      </w:r>
      <w:r w:rsidRPr="00163D23">
        <w:rPr>
          <w:rFonts w:ascii="Times New Roman" w:eastAsia="Times New Roman" w:hAnsi="Times New Roman" w:cs="Times New Roman"/>
          <w:color w:val="000000"/>
          <w:szCs w:val="28"/>
          <w:u w:val="single" w:color="000000"/>
          <w:lang w:eastAsia="ru-RU"/>
        </w:rPr>
        <w:t>(ФИО и должность уполномоченного должностного лица)</w:t>
      </w:r>
      <w:r w:rsidRPr="00163D23">
        <w:rPr>
          <w:rFonts w:ascii="Calibri" w:eastAsia="Calibri" w:hAnsi="Calibri" w:cs="Times New Roman"/>
        </w:rPr>
        <w:t xml:space="preserve"> 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документов, указанных в  п. 12 указанного Порядка:</w:t>
      </w:r>
    </w:p>
    <w:p w:rsidR="00163D23" w:rsidRPr="00163D23" w:rsidRDefault="00163D23" w:rsidP="00163D23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9375" w:type="dxa"/>
        <w:tblInd w:w="0" w:type="dxa"/>
        <w:tblCellMar>
          <w:top w:w="38" w:type="dxa"/>
        </w:tblCellMar>
        <w:tblLook w:val="0000" w:firstRow="0" w:lastRow="0" w:firstColumn="0" w:lastColumn="0" w:noHBand="0" w:noVBand="0"/>
      </w:tblPr>
      <w:tblGrid>
        <w:gridCol w:w="1361"/>
        <w:gridCol w:w="5813"/>
        <w:gridCol w:w="2201"/>
      </w:tblGrid>
      <w:tr w:rsidR="00163D23" w:rsidRPr="00163D23" w:rsidTr="00855D3C">
        <w:trPr>
          <w:trHeight w:val="1068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ind w:firstLineChars="100" w:firstLine="28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ind w:left="1400" w:hangingChars="500" w:hanging="14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документа с указанием его основных реквизитов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ind w:firstLineChars="150" w:firstLine="4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</w:t>
            </w:r>
          </w:p>
          <w:p w:rsidR="00163D23" w:rsidRPr="00163D23" w:rsidRDefault="00163D23" w:rsidP="00163D23">
            <w:pPr>
              <w:spacing w:line="259" w:lineRule="auto"/>
              <w:ind w:firstLineChars="25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листов</w:t>
            </w: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ind w:firstLineChars="200" w:firstLine="5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ind w:firstLineChars="200" w:firstLine="5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63D23" w:rsidRPr="00163D23" w:rsidTr="00855D3C">
        <w:trPr>
          <w:trHeight w:val="302"/>
        </w:trPr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ind w:firstLineChars="200" w:firstLine="5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63D2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D23" w:rsidRPr="00163D23" w:rsidRDefault="00163D23" w:rsidP="00163D23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63D23" w:rsidRPr="00163D23" w:rsidRDefault="00163D23" w:rsidP="00163D2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55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передал:</w:t>
      </w:r>
    </w:p>
    <w:p w:rsidR="00163D23" w:rsidRPr="00163D23" w:rsidRDefault="00163D23" w:rsidP="00163D2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P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163D23" w:rsidRPr="00163D23" w:rsidRDefault="00163D23" w:rsidP="00163D23">
      <w:pPr>
        <w:spacing w:after="4" w:line="252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 и подпись главы муниципального образования)</w:t>
      </w:r>
    </w:p>
    <w:p w:rsidR="00163D23" w:rsidRPr="00163D23" w:rsidRDefault="00163D23" w:rsidP="00163D23">
      <w:pPr>
        <w:spacing w:after="4" w:line="252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D23" w:rsidRPr="00163D23" w:rsidRDefault="00163D23" w:rsidP="00163D23">
      <w:pPr>
        <w:spacing w:after="4" w:line="252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принял:</w:t>
      </w:r>
    </w:p>
    <w:p w:rsidR="00163D23" w:rsidRPr="00163D23" w:rsidRDefault="00163D23" w:rsidP="00163D23">
      <w:pPr>
        <w:spacing w:after="0" w:line="259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D23">
        <w:rPr>
          <w:rFonts w:ascii="Times New Roman" w:eastAsia="Times New Roman" w:hAnsi="Times New Roman" w:cs="Times New Roman"/>
          <w:color w:val="000000"/>
          <w:sz w:val="20"/>
          <w:szCs w:val="28"/>
          <w:u w:val="single" w:color="000000"/>
          <w:lang w:eastAsia="ru-RU"/>
        </w:rPr>
        <w:t>(ФИО, должность и подпись уполномоченного должностного лица)</w:t>
      </w:r>
    </w:p>
    <w:p w:rsidR="00D302BC" w:rsidRDefault="00D302BC"/>
    <w:sectPr w:rsidR="00D302BC">
      <w:footerReference w:type="default" r:id="rId10"/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512E">
      <w:pPr>
        <w:spacing w:after="0" w:line="240" w:lineRule="auto"/>
      </w:pPr>
      <w:r>
        <w:separator/>
      </w:r>
    </w:p>
  </w:endnote>
  <w:endnote w:type="continuationSeparator" w:id="0">
    <w:p w:rsidR="00000000" w:rsidRDefault="0095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F4" w:rsidRDefault="00163D23">
    <w:pPr>
      <w:pStyle w:val="a3"/>
      <w:tabs>
        <w:tab w:val="center" w:pos="4153"/>
        <w:tab w:val="right" w:pos="8306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28575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6F4" w:rsidRDefault="00163D23">
                          <w:pPr>
                            <w:pStyle w:val="a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5512E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0;width:5.6pt;height:22.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" filled="f" stroked="f">
              <v:textbox style="mso-fit-shape-to-text:t" inset="0,0,0,0">
                <w:txbxContent>
                  <w:p w:rsidR="005526F4" w:rsidRDefault="00163D23">
                    <w:pPr>
                      <w:pStyle w:val="a3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5512E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512E">
      <w:pPr>
        <w:spacing w:after="0" w:line="240" w:lineRule="auto"/>
      </w:pPr>
      <w:r>
        <w:separator/>
      </w:r>
    </w:p>
  </w:footnote>
  <w:footnote w:type="continuationSeparator" w:id="0">
    <w:p w:rsidR="00000000" w:rsidRDefault="0095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E7956"/>
    <w:multiLevelType w:val="multilevel"/>
    <w:tmpl w:val="6BDE795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22"/>
    <w:rsid w:val="00163D23"/>
    <w:rsid w:val="00190A22"/>
    <w:rsid w:val="005526F4"/>
    <w:rsid w:val="0095512E"/>
    <w:rsid w:val="00D3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6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63D23"/>
  </w:style>
  <w:style w:type="table" w:customStyle="1" w:styleId="TableGrid">
    <w:name w:val="TableGrid"/>
    <w:rsid w:val="00163D23"/>
    <w:pPr>
      <w:spacing w:after="0" w:line="240" w:lineRule="auto"/>
    </w:pPr>
    <w:rPr>
      <w:rFonts w:ascii="Calibri" w:eastAsia="等线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6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63D23"/>
  </w:style>
  <w:style w:type="table" w:customStyle="1" w:styleId="TableGrid">
    <w:name w:val="TableGrid"/>
    <w:rsid w:val="00163D23"/>
    <w:pPr>
      <w:spacing w:after="0" w:line="240" w:lineRule="auto"/>
    </w:pPr>
    <w:rPr>
      <w:rFonts w:ascii="Calibri" w:eastAsia="等线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2289</Words>
  <Characters>13052</Characters>
  <Application>Microsoft Office Word</Application>
  <DocSecurity>0</DocSecurity>
  <Lines>108</Lines>
  <Paragraphs>30</Paragraphs>
  <ScaleCrop>false</ScaleCrop>
  <Company/>
  <LinksUpToDate>false</LinksUpToDate>
  <CharactersWithSpaces>15311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2025-10-09T06:59:00Z</dcterms:created>
  <dcterms:modified xsi:type="dcterms:W3CDTF">2025-10-09T07:04:00Z</dcterms:modified>
</cp:coreProperties>
</file>